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0B313B" w14:textId="01B782F7" w:rsidR="00DB6643" w:rsidRPr="00DB6643" w:rsidRDefault="00DB6643" w:rsidP="00DB6643">
      <w:pPr>
        <w:pStyle w:val="AnnexHeading1"/>
      </w:pPr>
      <w:bookmarkStart w:id="0" w:name="_Toc472079772"/>
      <w:r>
        <w:t>ANNEX M</w:t>
      </w:r>
      <w:r w:rsidR="00B574B4">
        <w:t xml:space="preserve">: </w:t>
      </w:r>
      <w:bookmarkEnd w:id="0"/>
      <w:r>
        <w:t>Decommissioning plan example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5"/>
        <w:gridCol w:w="1941"/>
        <w:gridCol w:w="3251"/>
        <w:gridCol w:w="2719"/>
      </w:tblGrid>
      <w:tr w:rsidR="00DB6643" w:rsidRPr="008B6C67" w14:paraId="6D15ABD4" w14:textId="77777777" w:rsidTr="00880351">
        <w:trPr>
          <w:trHeight w:val="4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66F9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</w:rPr>
            </w:pPr>
            <w:r w:rsidRPr="008B6C67">
              <w:rPr>
                <w:rFonts w:eastAsia="Times New Roman" w:cs="Times New Roman"/>
                <w:b/>
                <w:bCs/>
              </w:rPr>
              <w:t>Item Sequence No.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1D5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8B6C67">
              <w:rPr>
                <w:rFonts w:eastAsia="Times New Roman" w:cs="Times New Roman"/>
                <w:b/>
                <w:bCs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BBD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8B6C67">
              <w:rPr>
                <w:rFonts w:eastAsia="Times New Roman" w:cs="Times New Roman"/>
                <w:b/>
                <w:bCs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EF40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  <w:b/>
                <w:bCs/>
              </w:rPr>
            </w:pPr>
            <w:r w:rsidRPr="008B6C67">
              <w:rPr>
                <w:rFonts w:eastAsia="Times New Roman" w:cs="Times New Roman"/>
                <w:b/>
                <w:bCs/>
              </w:rPr>
              <w:t xml:space="preserve">Action </w:t>
            </w:r>
          </w:p>
        </w:tc>
      </w:tr>
      <w:tr w:rsidR="00DB6643" w:rsidRPr="008B6C67" w14:paraId="7EE541AA" w14:textId="77777777" w:rsidTr="00880351">
        <w:trPr>
          <w:trHeight w:val="44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CFAF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6D8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Equipment &amp; Furnishings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9EB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Beds, Mattresses, Bedding Cabinets, shelves, chairs and tables, racks for PPE storage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1E2E6" w14:textId="77777777" w:rsidR="00DB6643" w:rsidRPr="008B6C67" w:rsidRDefault="00DB6643" w:rsidP="00CE5C3D">
            <w:pPr>
              <w:spacing w:before="120"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All personal belonging removed.</w:t>
            </w:r>
          </w:p>
          <w:p w14:paraId="504A5F68" w14:textId="77777777" w:rsidR="00DB6643" w:rsidRPr="008B6C67" w:rsidRDefault="00DB6643" w:rsidP="00CE5C3D">
            <w:pPr>
              <w:spacing w:before="120"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Bedding washed in Chlorine solution 0.5%.</w:t>
            </w:r>
          </w:p>
          <w:p w14:paraId="503AE80E" w14:textId="77777777" w:rsidR="00DB6643" w:rsidRPr="008B6C67" w:rsidRDefault="00DB6643" w:rsidP="00CE5C3D">
            <w:pPr>
              <w:spacing w:before="120"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Beds, Cabinets, shelves, chairs and t</w:t>
            </w:r>
            <w:bookmarkStart w:id="1" w:name="_GoBack"/>
            <w:bookmarkEnd w:id="1"/>
            <w:r w:rsidRPr="008B6C67">
              <w:rPr>
                <w:rFonts w:eastAsia="Times New Roman" w:cs="Times New Roman"/>
              </w:rPr>
              <w:t>ables moved outside and disinfected by spraying with 0.5% Chlorine solution. Removed from site.</w:t>
            </w:r>
          </w:p>
        </w:tc>
      </w:tr>
      <w:tr w:rsidR="00DB6643" w:rsidRPr="008B6C67" w14:paraId="5CE313FE" w14:textId="77777777" w:rsidTr="00880351">
        <w:trPr>
          <w:trHeight w:val="1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51C21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5041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Light Fittings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BC7B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Generator and electrical kit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A7C6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Carefully Remove outside and clean with cloth dampened with chlorine 0.5% solution.</w:t>
            </w:r>
          </w:p>
        </w:tc>
      </w:tr>
      <w:tr w:rsidR="00DB6643" w:rsidRPr="008B6C67" w14:paraId="709031CB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2E74B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F0ED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proofErr w:type="gramStart"/>
            <w:r w:rsidRPr="008B6C67">
              <w:rPr>
                <w:rFonts w:eastAsia="Times New Roman" w:cs="Times New Roman"/>
              </w:rPr>
              <w:t>Main  double</w:t>
            </w:r>
            <w:proofErr w:type="gramEnd"/>
            <w:r w:rsidRPr="008B6C67">
              <w:rPr>
                <w:rFonts w:eastAsia="Times New Roman" w:cs="Times New Roman"/>
              </w:rPr>
              <w:t xml:space="preserve"> entrance gate. Internal Doors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954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Double  access gates (2.2m high x 3m wide, double shutter, wooden frame covered with corrugated iron sheets), including structure frame in wooden poles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DB52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  <w:p w14:paraId="2F5CB79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12FC352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Remove doors, wash  and dry in the sun</w:t>
            </w:r>
          </w:p>
        </w:tc>
      </w:tr>
      <w:tr w:rsidR="00DB6643" w:rsidRPr="008B6C67" w14:paraId="0A0CC836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33905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F73D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Internal doors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B148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Single doors (2.2m high x 1.2 wide). </w:t>
            </w:r>
            <w:proofErr w:type="gramStart"/>
            <w:r w:rsidRPr="008B6C67">
              <w:rPr>
                <w:rFonts w:eastAsia="Times New Roman" w:cs="Times New Roman"/>
              </w:rPr>
              <w:t>Store  (</w:t>
            </w:r>
            <w:proofErr w:type="gramEnd"/>
            <w:r w:rsidRPr="008B6C67">
              <w:rPr>
                <w:rFonts w:eastAsia="Times New Roman" w:cs="Times New Roman"/>
              </w:rPr>
              <w:t>1) chlorination area(2). Mortuary (2)Wooden frame covered with corrugated iron sheets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0808D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  <w:p w14:paraId="75306973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5D4A64E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Remove doors, wash  and dry in the sun</w:t>
            </w:r>
          </w:p>
        </w:tc>
      </w:tr>
      <w:tr w:rsidR="00DB6643" w:rsidRPr="008B6C67" w14:paraId="35D6E4B1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96323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ECF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Fence inside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A880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Low fence with tarpaulin and timber posts 75x50mm, internal medium fencing high 1.5 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07FE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  <w:p w14:paraId="65E6BBB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5FBB772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Remove tarpaulin, wash and dry in the sun. Dismantle posts and braces and stack on site.</w:t>
            </w:r>
          </w:p>
        </w:tc>
      </w:tr>
      <w:tr w:rsidR="00DB6643" w:rsidRPr="008B6C67" w14:paraId="5EEC21F9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025C2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5339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Store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A62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Secured store covered area of size 6m x 5m with 75x50mm timber frame and tarpaulin roof and wall and door and one single door,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A395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  <w:p w14:paraId="4067D53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6A6C7C5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Remove tarpaulin, wash</w:t>
            </w:r>
            <w:r w:rsidRPr="008B6C67">
              <w:rPr>
                <w:rFonts w:eastAsia="Times New Roman" w:cs="Times New Roman"/>
              </w:rPr>
              <w:t xml:space="preserve"> and dry in the sun. Dismantle posts and braces and stack on site.</w:t>
            </w:r>
          </w:p>
        </w:tc>
      </w:tr>
      <w:tr w:rsidR="00DB6643" w:rsidRPr="008B6C67" w14:paraId="70616BA9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04904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DE61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Foot cleansing buckets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A65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Plastic bucket with diameter 900mm and height of  350mm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A5B6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Wash and Dry</w:t>
            </w:r>
          </w:p>
        </w:tc>
      </w:tr>
      <w:tr w:rsidR="00DB6643" w:rsidRPr="008B6C67" w14:paraId="086AFED0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C2C27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B47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Chlorine mixing Area. PPE Off Area,</w:t>
            </w:r>
            <w:r>
              <w:rPr>
                <w:rFonts w:eastAsia="Times New Roman" w:cs="Times New Roman"/>
              </w:rPr>
              <w:t xml:space="preserve"> </w:t>
            </w:r>
            <w:r w:rsidRPr="008B6C67">
              <w:rPr>
                <w:rFonts w:eastAsia="Times New Roman" w:cs="Times New Roman"/>
              </w:rPr>
              <w:t>Mortuary Area and Visitor area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894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Timber structure frame (75x50mm timber, 2.5 m high), covered with tarpaulin.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0390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  <w:p w14:paraId="65E92313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3BF3861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Remove tarpaulin, wash</w:t>
            </w:r>
            <w:r w:rsidRPr="008B6C67">
              <w:rPr>
                <w:rFonts w:eastAsia="Times New Roman" w:cs="Times New Roman"/>
              </w:rPr>
              <w:t xml:space="preserve"> and dry in the sun. Dismantle posts and braces and stack on site.</w:t>
            </w:r>
          </w:p>
        </w:tc>
      </w:tr>
      <w:tr w:rsidR="00DB6643" w:rsidRPr="008B6C67" w14:paraId="60DC762F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E33BA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28F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Triage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7164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Timber structure frame (75x50mm timber, 1.2 m high) covered with tarpaulin as well as a roof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F2C8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Spray inside and out</w:t>
            </w:r>
            <w:r w:rsidRPr="008B6C67">
              <w:t xml:space="preserve"> </w:t>
            </w:r>
            <w:r>
              <w:rPr>
                <w:rFonts w:eastAsia="Times New Roman" w:cs="Times New Roman"/>
              </w:rPr>
              <w:t>with 0.5% Chlorine solution</w:t>
            </w:r>
            <w:r w:rsidRPr="008B6C67">
              <w:rPr>
                <w:rFonts w:eastAsia="Times New Roman" w:cs="Times New Roman"/>
              </w:rPr>
              <w:t xml:space="preserve">, Remove Tarpaulin. Wash &amp; Dry. Dismantle posts and stack on site. </w:t>
            </w:r>
          </w:p>
        </w:tc>
      </w:tr>
      <w:tr w:rsidR="00DB6643" w:rsidRPr="008B6C67" w14:paraId="5D2AE7BD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ED0EE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1E47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Tents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B228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One 72m2 tent and 42m2 two  tents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A701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Wash &amp; Dry. Dismantle tents and store in boxes.</w:t>
            </w:r>
          </w:p>
        </w:tc>
      </w:tr>
      <w:tr w:rsidR="00DB6643" w:rsidRPr="008B6C67" w14:paraId="238C7C93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91F4A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4DB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Ceremonial Farewell pavilion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850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Supply and build ceremonial farewell covered area of size 4 x4m with 75x50mm timber frame and tarpaulin  will provide the Tarpaulin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7463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Remove tarpaulin. Remove post and stack on site</w:t>
            </w:r>
          </w:p>
        </w:tc>
      </w:tr>
      <w:tr w:rsidR="00DB6643" w:rsidRPr="008B6C67" w14:paraId="564DDF9E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93E4C6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C63C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DAE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3E6E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DB6643" w:rsidRPr="008B6C67" w14:paraId="36F2B276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896FB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C1D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Large Tent Base (Flooring)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712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 concrete bases 75mm thick covering an area of 72 m2  (7M x 7M) on top of compacted soil, and hard core 100mm depth under concrete floors.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BD94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</w:t>
            </w:r>
          </w:p>
          <w:p w14:paraId="485ABA3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Demolish and cart away the debris</w:t>
            </w:r>
          </w:p>
          <w:p w14:paraId="5BA7299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DB6643" w:rsidRPr="008B6C67" w14:paraId="5862052D" w14:textId="77777777" w:rsidTr="00880351">
        <w:trPr>
          <w:trHeight w:val="19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52C57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66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Small Tent Base (Flooring)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2D54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 concrete bases 75mm thick covering 2 separate areas of 42 m</w:t>
            </w:r>
            <w:proofErr w:type="gramStart"/>
            <w:r w:rsidRPr="008B6C67">
              <w:rPr>
                <w:rFonts w:eastAsia="Times New Roman" w:cs="Times New Roman"/>
                <w:vertAlign w:val="superscript"/>
              </w:rPr>
              <w:t xml:space="preserve">2  </w:t>
            </w:r>
            <w:r w:rsidRPr="008B6C67">
              <w:rPr>
                <w:rFonts w:eastAsia="Times New Roman" w:cs="Times New Roman"/>
              </w:rPr>
              <w:t>(</w:t>
            </w:r>
            <w:proofErr w:type="gramEnd"/>
            <w:r w:rsidRPr="008B6C67">
              <w:rPr>
                <w:rFonts w:eastAsia="Times New Roman" w:cs="Times New Roman"/>
              </w:rPr>
              <w:t xml:space="preserve">7M x 7M) on top of compacted soil, and hard core 100mm depth under concrete floors.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CFFE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Demolish and cart away the debris.</w:t>
            </w:r>
          </w:p>
        </w:tc>
      </w:tr>
      <w:tr w:rsidR="00DB6643" w:rsidRPr="008B6C67" w14:paraId="3AA5ED8D" w14:textId="77777777" w:rsidTr="00880351">
        <w:trPr>
          <w:trHeight w:val="6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D7B65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3A8A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Drainage channels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16F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Cement drain channel, 200mm wide internal face, 225mm deep, Base constructed with 50mm thick, mix 1:3:6 concrete and side with block, rendered with 12mm plaster.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14:paraId="357DEAD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Demolish and cart away the debris</w:t>
            </w:r>
          </w:p>
        </w:tc>
      </w:tr>
      <w:tr w:rsidR="00DB6643" w:rsidRPr="008B6C67" w14:paraId="1D51A3F4" w14:textId="77777777" w:rsidTr="00880351">
        <w:trPr>
          <w:trHeight w:val="63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718B6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B37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Latrine superstructure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C2A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Pit Latrines of size 1.8 x 1.5 x 2.5m high made of timber frame 50x75mm and enclosed with Tarpaulin.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8788C7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of surfaces and walls by</w:t>
            </w:r>
          </w:p>
          <w:p w14:paraId="33B248A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spraying with 0.5% Chlorine solution</w:t>
            </w:r>
          </w:p>
          <w:p w14:paraId="59997C0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Remove tarpaulin, dismantle timber frames and burn everything.</w:t>
            </w:r>
          </w:p>
          <w:p w14:paraId="7037876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DB6643" w:rsidRPr="008B6C67" w14:paraId="18A525FE" w14:textId="77777777" w:rsidTr="00880351">
        <w:trPr>
          <w:trHeight w:val="34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B8A1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DE5B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Shower superstructure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178F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Shower enclosures of dimensions 1.8x1.5 x 2.5m high with timber 50 x75mm and Tarpaulin walls.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EEBBBE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DB6643" w:rsidRPr="008B6C67" w14:paraId="5323CD85" w14:textId="77777777" w:rsidTr="00880351">
        <w:trPr>
          <w:trHeight w:val="2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AF3D12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8D1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Shower pit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EA17D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Pit 1mx1m x0.5m deep with 75mm concrete slab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609DB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Disinfection of surface of concrete slab by Spraying with 0.5% Chlorine solution. </w:t>
            </w:r>
          </w:p>
          <w:p w14:paraId="37550168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Demolish slab and backfill rubble in latrine</w:t>
            </w:r>
          </w:p>
        </w:tc>
      </w:tr>
      <w:tr w:rsidR="00DB6643" w:rsidRPr="008B6C67" w14:paraId="03413988" w14:textId="77777777" w:rsidTr="00880351">
        <w:trPr>
          <w:trHeight w:val="2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03FE2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F8F6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Latrine Pit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352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Pit 1m x 1m x 1.5 deep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C6DF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of surface of plastic slab by dipping in a 0.5% Chlorine solution, wash with water and dry in the sun.</w:t>
            </w:r>
          </w:p>
          <w:p w14:paraId="77A24B14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282735A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Pour a bucket of 0.5% chlorine solution. Fill with rubble from slab and the remaining half metre with top soil</w:t>
            </w:r>
          </w:p>
        </w:tc>
      </w:tr>
      <w:tr w:rsidR="00DB6643" w:rsidRPr="008B6C67" w14:paraId="64444873" w14:textId="77777777" w:rsidTr="00880351">
        <w:trPr>
          <w:trHeight w:val="2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48DA4A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B387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Water distribution pipes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966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From Water tank to tap in Chorine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2D1B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solution, disconnect fittings and dip in 0.5% solution.</w:t>
            </w:r>
          </w:p>
        </w:tc>
      </w:tr>
      <w:tr w:rsidR="00DB6643" w:rsidRPr="008B6C67" w14:paraId="3A916389" w14:textId="77777777" w:rsidTr="00880351">
        <w:trPr>
          <w:trHeight w:val="2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C3DFE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076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Water Tank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6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1500L rigid plastic water tank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570B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solution, wash with water and remove.</w:t>
            </w:r>
          </w:p>
        </w:tc>
      </w:tr>
      <w:tr w:rsidR="00DB6643" w:rsidRPr="008B6C67" w14:paraId="5B200CFB" w14:textId="77777777" w:rsidTr="00880351">
        <w:trPr>
          <w:trHeight w:val="20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456CF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2D73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Water tank platform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35E2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1.5m high platform in H-section block with concrete slab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F118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 and demolish and cart away the debris.</w:t>
            </w:r>
          </w:p>
        </w:tc>
      </w:tr>
      <w:tr w:rsidR="00DB6643" w:rsidRPr="008B6C67" w14:paraId="5878D12C" w14:textId="77777777" w:rsidTr="00880351">
        <w:trPr>
          <w:trHeight w:val="9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EE813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A1A83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Incineration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E5F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 steel drums for incineration purpose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5DCF391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DB6643" w:rsidRPr="008B6C67" w14:paraId="40ECF6C1" w14:textId="77777777" w:rsidTr="00880351">
        <w:trPr>
          <w:trHeight w:val="5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D7A79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469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Waste water pit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693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Wastewater/soak away pit (30m3) and drainage channels; 1.5m deep, width 4m x length 5m.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D88B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 xml:space="preserve">Pour 4 buckets 0.5% Chlorine solution </w:t>
            </w:r>
          </w:p>
          <w:p w14:paraId="3711CCD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and cover with top soil</w:t>
            </w:r>
          </w:p>
        </w:tc>
      </w:tr>
      <w:tr w:rsidR="00DB6643" w:rsidRPr="008B6C67" w14:paraId="04C8A34F" w14:textId="77777777" w:rsidTr="00880351">
        <w:trPr>
          <w:trHeight w:val="5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313FE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D4D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Waste Management area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D0BD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Waste disposal pit and filled with hard core (2 x 2 x 1.5m deep).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0D42C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Spray and back fill with normal top soil</w:t>
            </w:r>
          </w:p>
        </w:tc>
      </w:tr>
      <w:tr w:rsidR="00DB6643" w:rsidRPr="008B6C67" w14:paraId="619C504A" w14:textId="77777777" w:rsidTr="00880351">
        <w:trPr>
          <w:trHeight w:val="5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DC2FA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A9EB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Generator base and shelter: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5F9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Generator room with base side 1.5x1.5x0.1 m thick concrete of mix 1:3:6. Timber post 50x75mm frame with 2m long CI sheet roof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BAE58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Demolish slab and frame.</w:t>
            </w:r>
          </w:p>
        </w:tc>
      </w:tr>
      <w:tr w:rsidR="00DB6643" w:rsidRPr="008B6C67" w14:paraId="1F728B23" w14:textId="77777777" w:rsidTr="00880351">
        <w:trPr>
          <w:trHeight w:val="5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1D6B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2795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Notice Boards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1F4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Two notice board made of plywood of size 2.4 x 1.2m on the fence by the Patient entrance inside and outside. Roofing (50cm long) on top of the notice board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9C4E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Remove roofing and remove board from the fence.</w:t>
            </w:r>
          </w:p>
        </w:tc>
      </w:tr>
      <w:tr w:rsidR="00DB6643" w:rsidRPr="008B6C67" w14:paraId="0AB9B400" w14:textId="77777777" w:rsidTr="00880351">
        <w:trPr>
          <w:trHeight w:val="28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07551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14F5D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Chain Link Fencing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595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GI chain-link fencing 2.2 m high, gauge 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5F4B6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solution. Wash with water and leave to dry. Remove the wire fencing from the posts, roll and make ready for storage</w:t>
            </w:r>
          </w:p>
        </w:tc>
      </w:tr>
      <w:tr w:rsidR="00DB6643" w:rsidRPr="008B6C67" w14:paraId="5FAE9FE6" w14:textId="77777777" w:rsidTr="00880351">
        <w:trPr>
          <w:trHeight w:val="1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B1B3A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02E8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Perimeter Fence plus an internal between red and green areas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BC32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Fence of timber posts 75x50mm, high 2 Timber anchor 50 cm deep strengthened with cement gravel mix. Posts at 2m spacing, with three horizontal braces.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1AB2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Chlorine solution</w:t>
            </w:r>
          </w:p>
        </w:tc>
      </w:tr>
      <w:tr w:rsidR="00DB6643" w:rsidRPr="008B6C67" w14:paraId="0761B0E9" w14:textId="77777777" w:rsidTr="00880351">
        <w:trPr>
          <w:trHeight w:val="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91A03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7CEAA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Guard Room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026F9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Guard post covered area of size 4.08 x2.5m with 75x50mm timber frame and tarpaulin roof and wall.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408C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Spray structure inside and out. Remove tarpaulin from frame. Spread tarpaulin out on ground and wash</w:t>
            </w:r>
          </w:p>
        </w:tc>
      </w:tr>
      <w:tr w:rsidR="00DB6643" w:rsidRPr="008B6C67" w14:paraId="45FB6C8E" w14:textId="77777777" w:rsidTr="00880351">
        <w:trPr>
          <w:trHeight w:val="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7C5D" w14:textId="77777777" w:rsidR="00DB6643" w:rsidRPr="008B6C67" w:rsidRDefault="00DB6643" w:rsidP="00CE5C3D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CB95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Gravel surface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FE20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Each CCC has approximately 56M</w:t>
            </w:r>
            <w:r w:rsidRPr="008B6C67">
              <w:rPr>
                <w:rFonts w:eastAsia="Times New Roman" w:cs="Times New Roman"/>
                <w:vertAlign w:val="superscript"/>
              </w:rPr>
              <w:t>3</w:t>
            </w:r>
            <w:r w:rsidRPr="008B6C67">
              <w:rPr>
                <w:rFonts w:eastAsia="Times New Roman" w:cs="Times New Roman"/>
              </w:rPr>
              <w:t xml:space="preserve"> of 5mm crushed granite  packed on non-built areas around tents and  25mm thick  (all areas except area of the 3 tents)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AFA27" w14:textId="77777777" w:rsidR="00DB6643" w:rsidRPr="008B6C67" w:rsidRDefault="00DB6643" w:rsidP="00CE5C3D">
            <w:pPr>
              <w:spacing w:after="0" w:line="240" w:lineRule="auto"/>
              <w:rPr>
                <w:rFonts w:eastAsia="Times New Roman" w:cs="Times New Roman"/>
              </w:rPr>
            </w:pPr>
            <w:r w:rsidRPr="008B6C67">
              <w:rPr>
                <w:rFonts w:eastAsia="Times New Roman" w:cs="Times New Roman"/>
              </w:rPr>
              <w:t>Disinfection by spraying with 0.5% Chlorin</w:t>
            </w:r>
            <w:r>
              <w:rPr>
                <w:rFonts w:eastAsia="Times New Roman" w:cs="Times New Roman"/>
              </w:rPr>
              <w:t>e solution. District authoritie</w:t>
            </w:r>
            <w:r w:rsidRPr="008B6C67">
              <w:rPr>
                <w:rFonts w:eastAsia="Times New Roman" w:cs="Times New Roman"/>
              </w:rPr>
              <w:t>s</w:t>
            </w:r>
            <w:r>
              <w:rPr>
                <w:rFonts w:eastAsia="Times New Roman" w:cs="Times New Roman"/>
              </w:rPr>
              <w:t xml:space="preserve"> </w:t>
            </w:r>
            <w:r w:rsidRPr="008B6C67">
              <w:rPr>
                <w:rFonts w:eastAsia="Times New Roman" w:cs="Times New Roman"/>
              </w:rPr>
              <w:t>will decide what to do with the gravel</w:t>
            </w:r>
          </w:p>
        </w:tc>
      </w:tr>
    </w:tbl>
    <w:p w14:paraId="59805AE0" w14:textId="77777777" w:rsidR="00DB6643" w:rsidRPr="00B15F4C" w:rsidRDefault="00DB6643" w:rsidP="00DB6643"/>
    <w:p w14:paraId="11BCFBFA" w14:textId="71259BDD" w:rsidR="009027EC" w:rsidRDefault="009027EC" w:rsidP="00DB6643">
      <w:pPr>
        <w:pStyle w:val="NoSpacing"/>
        <w:spacing w:after="240"/>
      </w:pPr>
    </w:p>
    <w:sectPr w:rsidR="009027EC" w:rsidSect="00B574B4">
      <w:pgSz w:w="11906" w:h="16838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CC00F" w14:textId="77777777" w:rsidR="006514B6" w:rsidRDefault="006514B6">
      <w:pPr>
        <w:spacing w:after="0" w:line="240" w:lineRule="auto"/>
      </w:pPr>
      <w:r>
        <w:separator/>
      </w:r>
    </w:p>
  </w:endnote>
  <w:endnote w:type="continuationSeparator" w:id="0">
    <w:p w14:paraId="5AECB851" w14:textId="77777777" w:rsidR="006514B6" w:rsidRDefault="0065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xfam TSTAR PRO Headline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xfam Global Headline">
    <w:panose1 w:val="020B0604030201010201"/>
    <w:charset w:val="00"/>
    <w:family w:val="auto"/>
    <w:pitch w:val="variable"/>
    <w:sig w:usb0="A00002FF" w:usb1="1000205B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Oxfam TSTAR PRO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5785D" w14:textId="77777777" w:rsidR="006514B6" w:rsidRDefault="006514B6">
      <w:pPr>
        <w:spacing w:after="0" w:line="240" w:lineRule="auto"/>
      </w:pPr>
      <w:r>
        <w:separator/>
      </w:r>
    </w:p>
  </w:footnote>
  <w:footnote w:type="continuationSeparator" w:id="0">
    <w:p w14:paraId="01723558" w14:textId="77777777" w:rsidR="006514B6" w:rsidRDefault="00651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869F0"/>
    <w:multiLevelType w:val="hybridMultilevel"/>
    <w:tmpl w:val="CB086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07066"/>
    <w:multiLevelType w:val="multilevel"/>
    <w:tmpl w:val="9CBC6BB6"/>
    <w:lvl w:ilvl="0">
      <w:start w:val="1"/>
      <w:numFmt w:val="bullet"/>
      <w:pStyle w:val="Bulleted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093201F8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0BA15986"/>
    <w:multiLevelType w:val="multilevel"/>
    <w:tmpl w:val="47FE4046"/>
    <w:lvl w:ilvl="0">
      <w:start w:val="1"/>
      <w:numFmt w:val="bullet"/>
      <w:lvlText w:val="-"/>
      <w:lvlJc w:val="left"/>
      <w:pPr>
        <w:ind w:left="390" w:firstLine="3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0F421C0E"/>
    <w:multiLevelType w:val="multilevel"/>
    <w:tmpl w:val="5D5895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10C7471D"/>
    <w:multiLevelType w:val="multilevel"/>
    <w:tmpl w:val="D81640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>
    <w:nsid w:val="19661BCE"/>
    <w:multiLevelType w:val="hybridMultilevel"/>
    <w:tmpl w:val="88E0977A"/>
    <w:lvl w:ilvl="0" w:tplc="B3BA845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66B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04A6FF9"/>
    <w:multiLevelType w:val="multilevel"/>
    <w:tmpl w:val="D526B0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pStyle w:val="Heading9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22247801"/>
    <w:multiLevelType w:val="multilevel"/>
    <w:tmpl w:val="0A18B2FC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>
    <w:nsid w:val="22A30638"/>
    <w:multiLevelType w:val="hybridMultilevel"/>
    <w:tmpl w:val="609474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C690B"/>
    <w:multiLevelType w:val="multilevel"/>
    <w:tmpl w:val="CEBA30AA"/>
    <w:lvl w:ilvl="0">
      <w:start w:val="1"/>
      <w:numFmt w:val="upperLetter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34525F84"/>
    <w:multiLevelType w:val="hybridMultilevel"/>
    <w:tmpl w:val="12A25620"/>
    <w:lvl w:ilvl="0" w:tplc="9998CBF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222A8"/>
    <w:multiLevelType w:val="hybridMultilevel"/>
    <w:tmpl w:val="62AA81F2"/>
    <w:lvl w:ilvl="0" w:tplc="0470BB20">
      <w:start w:val="1"/>
      <w:numFmt w:val="upperLetter"/>
      <w:pStyle w:val="Annexheading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B3552E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3A405EAD"/>
    <w:multiLevelType w:val="multilevel"/>
    <w:tmpl w:val="3836BE96"/>
    <w:lvl w:ilvl="0">
      <w:start w:val="1"/>
      <w:numFmt w:val="decimal"/>
      <w:lvlText w:val="%1."/>
      <w:lvlJc w:val="left"/>
      <w:pPr>
        <w:ind w:left="360" w:hanging="360"/>
      </w:pPr>
      <w:rPr>
        <w:rFonts w:ascii="Oxfam TSTAR PRO Headline" w:eastAsiaTheme="minorHAnsi" w:hAnsi="Oxfam TSTAR PRO Headline" w:cstheme="minorBid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41D844FB"/>
    <w:multiLevelType w:val="hybridMultilevel"/>
    <w:tmpl w:val="1554A832"/>
    <w:lvl w:ilvl="0" w:tplc="21040DD8">
      <w:start w:val="2"/>
      <w:numFmt w:val="bullet"/>
      <w:lvlText w:val="-"/>
      <w:lvlJc w:val="right"/>
      <w:pPr>
        <w:ind w:left="1440" w:hanging="360"/>
      </w:pPr>
      <w:rPr>
        <w:rFonts w:ascii="Oxfam TSTAR PRO Headline" w:eastAsiaTheme="minorHAnsi" w:hAnsi="Oxfam TSTAR PRO Headline" w:cstheme="minorBidi" w:hint="default"/>
        <w:sz w:val="18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3A71450"/>
    <w:multiLevelType w:val="hybridMultilevel"/>
    <w:tmpl w:val="DCE84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331E9"/>
    <w:multiLevelType w:val="multilevel"/>
    <w:tmpl w:val="7DCA170E"/>
    <w:lvl w:ilvl="0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4BC33F4A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>
    <w:nsid w:val="50DD78D8"/>
    <w:multiLevelType w:val="multilevel"/>
    <w:tmpl w:val="958C8A1A"/>
    <w:lvl w:ilvl="0">
      <w:start w:val="1"/>
      <w:numFmt w:val="decimal"/>
      <w:pStyle w:val="Bullet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1143AFE"/>
    <w:multiLevelType w:val="multilevel"/>
    <w:tmpl w:val="A47824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>
    <w:nsid w:val="52862C01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5">
    <w:nsid w:val="5EC02577"/>
    <w:multiLevelType w:val="hybridMultilevel"/>
    <w:tmpl w:val="EA648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E4D52"/>
    <w:multiLevelType w:val="hybridMultilevel"/>
    <w:tmpl w:val="F3082930"/>
    <w:lvl w:ilvl="0" w:tplc="772C41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3042883"/>
    <w:multiLevelType w:val="multilevel"/>
    <w:tmpl w:val="E41ED1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7C482679"/>
    <w:multiLevelType w:val="hybridMultilevel"/>
    <w:tmpl w:val="B09A89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0F695E"/>
    <w:multiLevelType w:val="multilevel"/>
    <w:tmpl w:val="0CE28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BD7C9D"/>
    <w:multiLevelType w:val="hybridMultilevel"/>
    <w:tmpl w:val="E0605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23"/>
  </w:num>
  <w:num w:numId="5">
    <w:abstractNumId w:val="20"/>
  </w:num>
  <w:num w:numId="6">
    <w:abstractNumId w:val="7"/>
  </w:num>
  <w:num w:numId="7">
    <w:abstractNumId w:val="11"/>
  </w:num>
  <w:num w:numId="8">
    <w:abstractNumId w:val="5"/>
  </w:num>
  <w:num w:numId="9">
    <w:abstractNumId w:val="2"/>
  </w:num>
  <w:num w:numId="10">
    <w:abstractNumId w:val="30"/>
  </w:num>
  <w:num w:numId="11">
    <w:abstractNumId w:val="19"/>
  </w:num>
  <w:num w:numId="12">
    <w:abstractNumId w:val="25"/>
  </w:num>
  <w:num w:numId="13">
    <w:abstractNumId w:val="0"/>
  </w:num>
  <w:num w:numId="14">
    <w:abstractNumId w:val="1"/>
  </w:num>
  <w:num w:numId="15">
    <w:abstractNumId w:val="12"/>
  </w:num>
  <w:num w:numId="16">
    <w:abstractNumId w:val="28"/>
  </w:num>
  <w:num w:numId="17">
    <w:abstractNumId w:val="26"/>
  </w:num>
  <w:num w:numId="18">
    <w:abstractNumId w:val="29"/>
  </w:num>
  <w:num w:numId="19">
    <w:abstractNumId w:val="9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6"/>
  </w:num>
  <w:num w:numId="24">
    <w:abstractNumId w:val="17"/>
  </w:num>
  <w:num w:numId="25">
    <w:abstractNumId w:val="18"/>
  </w:num>
  <w:num w:numId="26">
    <w:abstractNumId w:val="14"/>
  </w:num>
  <w:num w:numId="27">
    <w:abstractNumId w:val="8"/>
  </w:num>
  <w:num w:numId="28">
    <w:abstractNumId w:val="13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 w:numId="37">
    <w:abstractNumId w:val="27"/>
  </w:num>
  <w:num w:numId="38">
    <w:abstractNumId w:val="17"/>
  </w:num>
  <w:num w:numId="39">
    <w:abstractNumId w:val="18"/>
  </w:num>
  <w:num w:numId="40">
    <w:abstractNumId w:val="14"/>
  </w:num>
  <w:num w:numId="41">
    <w:abstractNumId w:val="8"/>
  </w:num>
  <w:num w:numId="42">
    <w:abstractNumId w:val="13"/>
  </w:num>
  <w:num w:numId="43">
    <w:abstractNumId w:val="24"/>
  </w:num>
  <w:num w:numId="44">
    <w:abstractNumId w:val="21"/>
  </w:num>
  <w:num w:numId="45">
    <w:abstractNumId w:val="3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30"/>
    <w:rsid w:val="0001472F"/>
    <w:rsid w:val="0001627D"/>
    <w:rsid w:val="000412EA"/>
    <w:rsid w:val="0007269A"/>
    <w:rsid w:val="0007312C"/>
    <w:rsid w:val="000C21B0"/>
    <w:rsid w:val="0011064C"/>
    <w:rsid w:val="001217B3"/>
    <w:rsid w:val="00147B65"/>
    <w:rsid w:val="0016649A"/>
    <w:rsid w:val="0017279B"/>
    <w:rsid w:val="00177797"/>
    <w:rsid w:val="001877E1"/>
    <w:rsid w:val="001B3375"/>
    <w:rsid w:val="001C6AB9"/>
    <w:rsid w:val="001E57BB"/>
    <w:rsid w:val="00223BB3"/>
    <w:rsid w:val="00226099"/>
    <w:rsid w:val="0025207C"/>
    <w:rsid w:val="0027088B"/>
    <w:rsid w:val="002E1546"/>
    <w:rsid w:val="002E7DD0"/>
    <w:rsid w:val="00325EAE"/>
    <w:rsid w:val="0034789A"/>
    <w:rsid w:val="00365A10"/>
    <w:rsid w:val="00372C20"/>
    <w:rsid w:val="00390B31"/>
    <w:rsid w:val="003A3F85"/>
    <w:rsid w:val="003A5C13"/>
    <w:rsid w:val="003A5D0E"/>
    <w:rsid w:val="003D32DF"/>
    <w:rsid w:val="003F77DB"/>
    <w:rsid w:val="0040115B"/>
    <w:rsid w:val="00412F1D"/>
    <w:rsid w:val="00413164"/>
    <w:rsid w:val="0043210D"/>
    <w:rsid w:val="00432A16"/>
    <w:rsid w:val="00441719"/>
    <w:rsid w:val="004472AD"/>
    <w:rsid w:val="00456BAD"/>
    <w:rsid w:val="004874C9"/>
    <w:rsid w:val="00487D97"/>
    <w:rsid w:val="0049594D"/>
    <w:rsid w:val="004A2A7F"/>
    <w:rsid w:val="004C1905"/>
    <w:rsid w:val="004C7BE4"/>
    <w:rsid w:val="005069D4"/>
    <w:rsid w:val="00515184"/>
    <w:rsid w:val="005228BA"/>
    <w:rsid w:val="0054669C"/>
    <w:rsid w:val="0057429E"/>
    <w:rsid w:val="005A2109"/>
    <w:rsid w:val="005B48F5"/>
    <w:rsid w:val="005C4C29"/>
    <w:rsid w:val="005D3D6E"/>
    <w:rsid w:val="005E35C4"/>
    <w:rsid w:val="005F09A9"/>
    <w:rsid w:val="005F3FF3"/>
    <w:rsid w:val="00611EFF"/>
    <w:rsid w:val="00642AA5"/>
    <w:rsid w:val="0064662D"/>
    <w:rsid w:val="006514B6"/>
    <w:rsid w:val="00651F04"/>
    <w:rsid w:val="00653D45"/>
    <w:rsid w:val="00673101"/>
    <w:rsid w:val="006826AC"/>
    <w:rsid w:val="00690C55"/>
    <w:rsid w:val="006977E0"/>
    <w:rsid w:val="006D7A98"/>
    <w:rsid w:val="006E58D8"/>
    <w:rsid w:val="006E6E5A"/>
    <w:rsid w:val="006F2F54"/>
    <w:rsid w:val="006F4976"/>
    <w:rsid w:val="00704923"/>
    <w:rsid w:val="007171C5"/>
    <w:rsid w:val="00725EC1"/>
    <w:rsid w:val="00767B93"/>
    <w:rsid w:val="00776643"/>
    <w:rsid w:val="007A0E01"/>
    <w:rsid w:val="007A5587"/>
    <w:rsid w:val="007A6FBC"/>
    <w:rsid w:val="007A7996"/>
    <w:rsid w:val="007B3A27"/>
    <w:rsid w:val="007C594B"/>
    <w:rsid w:val="007C79A5"/>
    <w:rsid w:val="007D5B09"/>
    <w:rsid w:val="0080701D"/>
    <w:rsid w:val="00815DF8"/>
    <w:rsid w:val="008256A8"/>
    <w:rsid w:val="00836226"/>
    <w:rsid w:val="00861BB4"/>
    <w:rsid w:val="00880351"/>
    <w:rsid w:val="00884910"/>
    <w:rsid w:val="00891F8D"/>
    <w:rsid w:val="008E0841"/>
    <w:rsid w:val="009027EC"/>
    <w:rsid w:val="00910DF6"/>
    <w:rsid w:val="009111CD"/>
    <w:rsid w:val="00956A81"/>
    <w:rsid w:val="00964D19"/>
    <w:rsid w:val="00997A06"/>
    <w:rsid w:val="009C0C70"/>
    <w:rsid w:val="009C5EDB"/>
    <w:rsid w:val="009C7F59"/>
    <w:rsid w:val="009E2E84"/>
    <w:rsid w:val="00A12B0C"/>
    <w:rsid w:val="00A363FB"/>
    <w:rsid w:val="00B13B90"/>
    <w:rsid w:val="00B15F4C"/>
    <w:rsid w:val="00B201AF"/>
    <w:rsid w:val="00B23226"/>
    <w:rsid w:val="00B574B4"/>
    <w:rsid w:val="00B6723C"/>
    <w:rsid w:val="00B72FDD"/>
    <w:rsid w:val="00B758F3"/>
    <w:rsid w:val="00B77B6D"/>
    <w:rsid w:val="00B90DF6"/>
    <w:rsid w:val="00B91934"/>
    <w:rsid w:val="00BB4811"/>
    <w:rsid w:val="00BC2431"/>
    <w:rsid w:val="00BD68E1"/>
    <w:rsid w:val="00BF5EA0"/>
    <w:rsid w:val="00C136B0"/>
    <w:rsid w:val="00C224B2"/>
    <w:rsid w:val="00C52EDE"/>
    <w:rsid w:val="00C75467"/>
    <w:rsid w:val="00C8437F"/>
    <w:rsid w:val="00C9090A"/>
    <w:rsid w:val="00CA6573"/>
    <w:rsid w:val="00CB09A9"/>
    <w:rsid w:val="00CD6EBC"/>
    <w:rsid w:val="00CE06AA"/>
    <w:rsid w:val="00CE4402"/>
    <w:rsid w:val="00D24CEF"/>
    <w:rsid w:val="00D56D86"/>
    <w:rsid w:val="00D94A9F"/>
    <w:rsid w:val="00DB3D9E"/>
    <w:rsid w:val="00DB6643"/>
    <w:rsid w:val="00DC58E1"/>
    <w:rsid w:val="00DD3A1B"/>
    <w:rsid w:val="00DF2186"/>
    <w:rsid w:val="00E03BE5"/>
    <w:rsid w:val="00E11C22"/>
    <w:rsid w:val="00E2422D"/>
    <w:rsid w:val="00E31739"/>
    <w:rsid w:val="00E45781"/>
    <w:rsid w:val="00E67D30"/>
    <w:rsid w:val="00E7458C"/>
    <w:rsid w:val="00EA5C87"/>
    <w:rsid w:val="00EF5579"/>
    <w:rsid w:val="00F34F8D"/>
    <w:rsid w:val="00F63C53"/>
    <w:rsid w:val="00F71A0D"/>
    <w:rsid w:val="00F84D13"/>
    <w:rsid w:val="00F930A7"/>
    <w:rsid w:val="00FB10D5"/>
    <w:rsid w:val="00FB2A93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94867"/>
  <w15:docId w15:val="{F62FC077-1292-49CB-A652-EB773B50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10D5"/>
    <w:pPr>
      <w:spacing w:after="240"/>
    </w:pPr>
    <w:rPr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B10D5"/>
    <w:pPr>
      <w:keepNext/>
      <w:pageBreakBefore/>
      <w:numPr>
        <w:numId w:val="37"/>
      </w:numPr>
      <w:spacing w:before="120" w:line="240" w:lineRule="auto"/>
      <w:outlineLvl w:val="0"/>
    </w:pPr>
    <w:rPr>
      <w:rFonts w:asciiTheme="majorHAnsi" w:eastAsia="Cambria" w:hAnsiTheme="majorHAnsi" w:cs="Cambria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FB10D5"/>
    <w:pPr>
      <w:keepNext/>
      <w:numPr>
        <w:ilvl w:val="1"/>
        <w:numId w:val="37"/>
      </w:numPr>
      <w:spacing w:before="240" w:line="240" w:lineRule="auto"/>
      <w:outlineLvl w:val="1"/>
    </w:pPr>
    <w:rPr>
      <w:rFonts w:asciiTheme="majorHAnsi" w:eastAsia="Cambria" w:hAnsiTheme="majorHAnsi" w:cs="Cambria"/>
      <w:b/>
      <w:bCs/>
      <w:iCs/>
    </w:rPr>
  </w:style>
  <w:style w:type="paragraph" w:styleId="Heading3">
    <w:name w:val="heading 3"/>
    <w:basedOn w:val="Normal"/>
    <w:next w:val="Normal"/>
    <w:link w:val="Heading3Char"/>
    <w:qFormat/>
    <w:rsid w:val="00FB10D5"/>
    <w:pPr>
      <w:keepNext/>
      <w:numPr>
        <w:ilvl w:val="2"/>
        <w:numId w:val="37"/>
      </w:numPr>
      <w:spacing w:after="0" w:line="240" w:lineRule="auto"/>
      <w:outlineLvl w:val="2"/>
    </w:pPr>
    <w:rPr>
      <w:rFonts w:asciiTheme="majorHAnsi" w:eastAsia="Cambria" w:hAnsiTheme="majorHAnsi" w:cs="Cambria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FB10D5"/>
    <w:pPr>
      <w:keepNext/>
      <w:numPr>
        <w:ilvl w:val="3"/>
        <w:numId w:val="37"/>
      </w:numPr>
      <w:spacing w:after="0" w:line="240" w:lineRule="auto"/>
      <w:outlineLvl w:val="3"/>
    </w:pPr>
    <w:rPr>
      <w:rFonts w:asciiTheme="majorHAnsi" w:eastAsia="Cambria" w:hAnsiTheme="majorHAnsi" w:cs="Cambria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D5"/>
    <w:pPr>
      <w:keepNext/>
      <w:keepLines/>
      <w:numPr>
        <w:ilvl w:val="4"/>
        <w:numId w:val="37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802E08" w:themeColor="accent1" w:themeShade="7F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B10D5"/>
    <w:pPr>
      <w:keepNext/>
      <w:keepLines/>
      <w:numPr>
        <w:ilvl w:val="5"/>
        <w:numId w:val="37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02E08" w:themeColor="accent1" w:themeShade="7F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10D5"/>
    <w:pPr>
      <w:keepNext/>
      <w:keepLines/>
      <w:numPr>
        <w:ilvl w:val="6"/>
        <w:numId w:val="37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10D5"/>
    <w:pPr>
      <w:keepNext/>
      <w:keepLines/>
      <w:numPr>
        <w:ilvl w:val="7"/>
        <w:numId w:val="37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10D5"/>
    <w:pPr>
      <w:keepNext/>
      <w:keepLines/>
      <w:numPr>
        <w:ilvl w:val="8"/>
        <w:numId w:val="1"/>
      </w:numPr>
      <w:spacing w:before="20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10D5"/>
    <w:pPr>
      <w:spacing w:after="300" w:line="240" w:lineRule="auto"/>
      <w:contextualSpacing/>
    </w:pPr>
    <w:rPr>
      <w:rFonts w:ascii="Oxfam Global Headline" w:eastAsiaTheme="majorEastAsia" w:hAnsi="Oxfam Global Headline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F4C"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E457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E35C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E35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E35C4"/>
    <w:rPr>
      <w:vertAlign w:val="superscript"/>
    </w:rPr>
  </w:style>
  <w:style w:type="character" w:customStyle="1" w:styleId="apple-converted-space">
    <w:name w:val="apple-converted-space"/>
    <w:basedOn w:val="DefaultParagraphFont"/>
    <w:rsid w:val="005E35C4"/>
  </w:style>
  <w:style w:type="paragraph" w:styleId="ListParagraph">
    <w:name w:val="List Paragraph"/>
    <w:basedOn w:val="Normal"/>
    <w:link w:val="ListParagraphChar"/>
    <w:uiPriority w:val="34"/>
    <w:qFormat/>
    <w:rsid w:val="00FB10D5"/>
    <w:pPr>
      <w:ind w:left="720"/>
      <w:contextualSpacing/>
    </w:pPr>
    <w:rPr>
      <w:color w:val="auto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F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5B09"/>
    <w:pPr>
      <w:spacing w:after="0" w:line="240" w:lineRule="auto"/>
    </w:pPr>
  </w:style>
  <w:style w:type="paragraph" w:styleId="NoSpacing">
    <w:name w:val="No Spacing"/>
    <w:basedOn w:val="Normal"/>
    <w:link w:val="NoSpacingChar"/>
    <w:uiPriority w:val="1"/>
    <w:qFormat/>
    <w:rsid w:val="00FB10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A5"/>
  </w:style>
  <w:style w:type="paragraph" w:styleId="Footer">
    <w:name w:val="footer"/>
    <w:basedOn w:val="Normal"/>
    <w:link w:val="Foot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A5"/>
  </w:style>
  <w:style w:type="paragraph" w:styleId="EndnoteText">
    <w:name w:val="endnote text"/>
    <w:basedOn w:val="Normal"/>
    <w:link w:val="EndnoteTextChar"/>
    <w:uiPriority w:val="99"/>
    <w:semiHidden/>
    <w:unhideWhenUsed/>
    <w:rsid w:val="005A210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210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2109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27088B"/>
    <w:rPr>
      <w:b/>
      <w:bCs/>
      <w:smallCaps/>
      <w:color w:val="F16422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1B3375"/>
    <w:rPr>
      <w:b/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10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umberedParagraph">
    <w:name w:val="Numbered Paragraph"/>
    <w:basedOn w:val="Normal"/>
    <w:rsid w:val="004C7BE4"/>
    <w:pPr>
      <w:spacing w:after="0"/>
      <w:contextualSpacing/>
    </w:pPr>
  </w:style>
  <w:style w:type="character" w:styleId="Emphasis">
    <w:name w:val="Emphasis"/>
    <w:basedOn w:val="DefaultParagraphFont"/>
    <w:uiPriority w:val="20"/>
    <w:qFormat/>
    <w:rsid w:val="004C7BE4"/>
    <w:rPr>
      <w:i/>
      <w:iCs/>
    </w:rPr>
  </w:style>
  <w:style w:type="paragraph" w:customStyle="1" w:styleId="Bulleted">
    <w:name w:val="Bulleted"/>
    <w:basedOn w:val="ListParagraph"/>
    <w:link w:val="BulletedChar"/>
    <w:qFormat/>
    <w:rsid w:val="001B3375"/>
    <w:pPr>
      <w:numPr>
        <w:numId w:val="2"/>
      </w:numPr>
    </w:pPr>
    <w:rPr>
      <w:color w:val="000000" w:themeColor="text1"/>
      <w:sz w:val="20"/>
      <w:szCs w:val="20"/>
    </w:rPr>
  </w:style>
  <w:style w:type="character" w:customStyle="1" w:styleId="BulletedChar">
    <w:name w:val="Bulleted Char"/>
    <w:basedOn w:val="ListParagraphChar"/>
    <w:link w:val="Bulleted"/>
    <w:rsid w:val="001B3375"/>
    <w:rPr>
      <w:color w:val="000000" w:themeColor="text1"/>
      <w:sz w:val="20"/>
      <w:szCs w:val="20"/>
    </w:rPr>
  </w:style>
  <w:style w:type="paragraph" w:customStyle="1" w:styleId="Bullet">
    <w:name w:val="Bullet"/>
    <w:basedOn w:val="ListParagraph"/>
    <w:link w:val="BulletChar"/>
    <w:rsid w:val="00FB10D5"/>
    <w:pPr>
      <w:numPr>
        <w:numId w:val="3"/>
      </w:numPr>
      <w:ind w:left="709" w:hanging="360"/>
    </w:pPr>
    <w:rPr>
      <w:color w:val="000000" w:themeColor="text1"/>
      <w:sz w:val="20"/>
      <w:szCs w:val="20"/>
    </w:rPr>
  </w:style>
  <w:style w:type="character" w:customStyle="1" w:styleId="BulletChar">
    <w:name w:val="Bullet Char"/>
    <w:basedOn w:val="ListParagraphChar"/>
    <w:link w:val="Bullet"/>
    <w:rsid w:val="00FB10D5"/>
    <w:rPr>
      <w:color w:val="000000" w:themeColor="text1"/>
      <w:sz w:val="20"/>
      <w:szCs w:val="20"/>
    </w:rPr>
  </w:style>
  <w:style w:type="paragraph" w:customStyle="1" w:styleId="Numbered">
    <w:name w:val="Numbered"/>
    <w:basedOn w:val="Bullet"/>
    <w:link w:val="NumberedChar"/>
    <w:qFormat/>
    <w:rsid w:val="00FB10D5"/>
    <w:pPr>
      <w:numPr>
        <w:numId w:val="5"/>
      </w:numPr>
    </w:pPr>
  </w:style>
  <w:style w:type="character" w:customStyle="1" w:styleId="NumberedChar">
    <w:name w:val="Numbered Char"/>
    <w:basedOn w:val="BulletChar"/>
    <w:link w:val="Numbered"/>
    <w:rsid w:val="00FB10D5"/>
    <w:rPr>
      <w:color w:val="000000" w:themeColor="text1"/>
      <w:sz w:val="20"/>
      <w:szCs w:val="20"/>
    </w:rPr>
  </w:style>
  <w:style w:type="paragraph" w:customStyle="1" w:styleId="Annexheading">
    <w:name w:val="Annex heading"/>
    <w:basedOn w:val="Heading2"/>
    <w:link w:val="AnnexheadingChar"/>
    <w:qFormat/>
    <w:rsid w:val="00FB10D5"/>
    <w:pPr>
      <w:numPr>
        <w:ilvl w:val="0"/>
        <w:numId w:val="46"/>
      </w:numPr>
    </w:pPr>
    <w:rPr>
      <w:rFonts w:eastAsia="Times New Roman" w:cs="Times New Roman"/>
    </w:rPr>
  </w:style>
  <w:style w:type="character" w:customStyle="1" w:styleId="AnnexheadingChar">
    <w:name w:val="Annex heading Char"/>
    <w:basedOn w:val="Heading2Char"/>
    <w:link w:val="Annexheading"/>
    <w:rsid w:val="00FB10D5"/>
    <w:rPr>
      <w:rFonts w:asciiTheme="majorHAnsi" w:eastAsia="Times New Roman" w:hAnsiTheme="majorHAnsi" w:cs="Times New Roman"/>
      <w:b/>
      <w:bCs/>
      <w:iCs/>
      <w:color w:val="000000" w:themeColor="text1"/>
      <w:sz w:val="20"/>
      <w:szCs w:val="20"/>
    </w:rPr>
  </w:style>
  <w:style w:type="paragraph" w:customStyle="1" w:styleId="SectionHeading">
    <w:name w:val="Section Heading"/>
    <w:basedOn w:val="Normal"/>
    <w:next w:val="Normal"/>
    <w:link w:val="SectionHeadingChar"/>
    <w:qFormat/>
    <w:rsid w:val="00FB10D5"/>
    <w:pPr>
      <w:spacing w:before="240" w:after="0"/>
    </w:pPr>
    <w:rPr>
      <w:b/>
      <w:sz w:val="22"/>
      <w:szCs w:val="22"/>
      <w:u w:val="single"/>
    </w:rPr>
  </w:style>
  <w:style w:type="character" w:customStyle="1" w:styleId="SectionHeadingChar">
    <w:name w:val="Section Heading Char"/>
    <w:basedOn w:val="DefaultParagraphFont"/>
    <w:link w:val="SectionHeading"/>
    <w:rsid w:val="00FB10D5"/>
    <w:rPr>
      <w:rFonts w:ascii="Oxfam TSTAR PRO" w:hAnsi="Oxfam TSTAR PRO"/>
      <w:b/>
      <w:color w:val="000000" w:themeColor="text1"/>
      <w:u w:val="single"/>
    </w:rPr>
  </w:style>
  <w:style w:type="paragraph" w:customStyle="1" w:styleId="Tableheading">
    <w:name w:val="Table heading"/>
    <w:basedOn w:val="SectionHeading"/>
    <w:link w:val="TableheadingChar"/>
    <w:qFormat/>
    <w:rsid w:val="00FB10D5"/>
    <w:pPr>
      <w:spacing w:before="0" w:line="240" w:lineRule="auto"/>
    </w:pPr>
    <w:rPr>
      <w:sz w:val="20"/>
      <w:szCs w:val="20"/>
    </w:rPr>
  </w:style>
  <w:style w:type="character" w:customStyle="1" w:styleId="TableheadingChar">
    <w:name w:val="Table heading Char"/>
    <w:basedOn w:val="SectionHeadingChar"/>
    <w:link w:val="Tableheading"/>
    <w:rsid w:val="00FB10D5"/>
    <w:rPr>
      <w:rFonts w:ascii="Oxfam TSTAR PRO" w:hAnsi="Oxfam TSTAR PRO"/>
      <w:b/>
      <w:color w:val="000000" w:themeColor="text1"/>
      <w:sz w:val="20"/>
      <w:szCs w:val="20"/>
      <w:u w:val="single"/>
    </w:rPr>
  </w:style>
  <w:style w:type="paragraph" w:customStyle="1" w:styleId="AnnexHeading1">
    <w:name w:val="Annex Heading 1"/>
    <w:basedOn w:val="Heading1"/>
    <w:link w:val="AnnexHeading1Char"/>
    <w:qFormat/>
    <w:rsid w:val="00FB10D5"/>
    <w:pPr>
      <w:numPr>
        <w:numId w:val="0"/>
      </w:numPr>
    </w:pPr>
    <w:rPr>
      <w:rFonts w:eastAsia="Times New Roman" w:cs="Times New Roman"/>
    </w:rPr>
  </w:style>
  <w:style w:type="character" w:customStyle="1" w:styleId="AnnexHeading1Char">
    <w:name w:val="Annex Heading 1 Char"/>
    <w:basedOn w:val="Heading1Char"/>
    <w:link w:val="AnnexHeading1"/>
    <w:rsid w:val="00FB10D5"/>
    <w:rPr>
      <w:rFonts w:asciiTheme="majorHAnsi" w:eastAsia="Times New Roman" w:hAnsiTheme="majorHAnsi" w:cs="Times New Roman"/>
      <w:b/>
      <w:bCs/>
      <w:color w:val="000000" w:themeColor="text1"/>
      <w:kern w:val="32"/>
      <w:sz w:val="24"/>
      <w:szCs w:val="32"/>
    </w:rPr>
  </w:style>
  <w:style w:type="character" w:customStyle="1" w:styleId="Heading1Char">
    <w:name w:val="Heading 1 Char"/>
    <w:basedOn w:val="DefaultParagraphFont"/>
    <w:link w:val="Heading1"/>
    <w:rsid w:val="00FB10D5"/>
    <w:rPr>
      <w:rFonts w:asciiTheme="majorHAnsi" w:eastAsia="Cambria" w:hAnsiTheme="majorHAnsi" w:cs="Cambria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FB10D5"/>
    <w:rPr>
      <w:rFonts w:asciiTheme="majorHAnsi" w:eastAsia="Cambria" w:hAnsiTheme="majorHAnsi" w:cs="Cambria"/>
      <w:b/>
      <w:bCs/>
      <w:iCs/>
      <w:color w:val="000000" w:themeColor="text1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B10D5"/>
    <w:rPr>
      <w:rFonts w:asciiTheme="majorHAnsi" w:eastAsiaTheme="majorEastAsia" w:hAnsiTheme="majorHAnsi" w:cstheme="majorBidi"/>
      <w:color w:val="802E08" w:themeColor="accent1" w:themeShade="7F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B10D5"/>
    <w:rPr>
      <w:rFonts w:asciiTheme="majorHAnsi" w:eastAsiaTheme="majorEastAsia" w:hAnsiTheme="majorHAnsi" w:cstheme="majorBidi"/>
      <w:i/>
      <w:iCs/>
      <w:color w:val="802E08" w:themeColor="accent1" w:themeShade="7F"/>
      <w:sz w:val="20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10D5"/>
    <w:pPr>
      <w:spacing w:line="240" w:lineRule="auto"/>
      <w:jc w:val="center"/>
    </w:pPr>
    <w:rPr>
      <w:rFonts w:ascii="Calibri" w:eastAsia="Times New Roman" w:hAnsi="Calibri" w:cs="Times New Roman"/>
      <w:b/>
      <w:bCs/>
      <w:color w:val="7F7F7F" w:themeColor="text1" w:themeTint="8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FB10D5"/>
    <w:rPr>
      <w:rFonts w:ascii="Oxfam Global Headline" w:eastAsiaTheme="majorEastAsia" w:hAnsi="Oxfam Global Headline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FB10D5"/>
    <w:rPr>
      <w:rFonts w:ascii="Oxfam TSTAR PRO" w:hAnsi="Oxfam TSTAR PRO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B10D5"/>
  </w:style>
  <w:style w:type="paragraph" w:styleId="TOCHeading">
    <w:name w:val="TOC Heading"/>
    <w:basedOn w:val="Heading1"/>
    <w:next w:val="Normal"/>
    <w:uiPriority w:val="39"/>
    <w:unhideWhenUsed/>
    <w:qFormat/>
    <w:rsid w:val="00FB10D5"/>
    <w:pPr>
      <w:keepLines/>
      <w:numPr>
        <w:numId w:val="0"/>
      </w:numPr>
      <w:spacing w:before="480" w:line="276" w:lineRule="auto"/>
      <w:outlineLvl w:val="9"/>
    </w:pPr>
    <w:rPr>
      <w:rFonts w:eastAsiaTheme="majorEastAsia" w:cstheme="majorBidi"/>
      <w:color w:val="C1450C" w:themeColor="accent1" w:themeShade="BF"/>
      <w:kern w:val="0"/>
      <w:sz w:val="28"/>
      <w:szCs w:val="2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B3375"/>
    <w:rPr>
      <w:color w:val="000000" w:themeColor="text1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A55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A558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A5587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7A5587"/>
    <w:rPr>
      <w:color w:val="44841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6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394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44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Doris has the stylez">
  <a:themeElements>
    <a:clrScheme name="Oxfam Global Identity">
      <a:dk1>
        <a:srgbClr val="000000"/>
      </a:dk1>
      <a:lt1>
        <a:srgbClr val="FFFFFF"/>
      </a:lt1>
      <a:dk2>
        <a:srgbClr val="61A534"/>
      </a:dk2>
      <a:lt2>
        <a:srgbClr val="0C884A"/>
      </a:lt2>
      <a:accent1>
        <a:srgbClr val="F16422"/>
      </a:accent1>
      <a:accent2>
        <a:srgbClr val="E70052"/>
      </a:accent2>
      <a:accent3>
        <a:srgbClr val="53297D"/>
      </a:accent3>
      <a:accent4>
        <a:srgbClr val="630235"/>
      </a:accent4>
      <a:accent5>
        <a:srgbClr val="5AC6E9"/>
      </a:accent5>
      <a:accent6>
        <a:srgbClr val="E43989"/>
      </a:accent6>
      <a:hlink>
        <a:srgbClr val="44841A"/>
      </a:hlink>
      <a:folHlink>
        <a:srgbClr val="F16422"/>
      </a:folHlink>
    </a:clrScheme>
    <a:fontScheme name="Default Desig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Default 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3">
        <a:dk1>
          <a:srgbClr val="000000"/>
        </a:dk1>
        <a:lt1>
          <a:srgbClr val="FFFFFF"/>
        </a:lt1>
        <a:dk2>
          <a:srgbClr val="61A534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14">
        <a:dk1>
          <a:srgbClr val="000000"/>
        </a:dk1>
        <a:lt1>
          <a:srgbClr val="FFFFFF"/>
        </a:lt1>
        <a:dk2>
          <a:srgbClr val="61A534"/>
        </a:dk2>
        <a:lt2>
          <a:srgbClr val="009A4C"/>
        </a:lt2>
        <a:accent1>
          <a:srgbClr val="53297D"/>
        </a:accent1>
        <a:accent2>
          <a:srgbClr val="E43989"/>
        </a:accent2>
        <a:accent3>
          <a:srgbClr val="FFFFFF"/>
        </a:accent3>
        <a:accent4>
          <a:srgbClr val="000000"/>
        </a:accent4>
        <a:accent5>
          <a:srgbClr val="B3ACBF"/>
        </a:accent5>
        <a:accent6>
          <a:srgbClr val="CF337C"/>
        </a:accent6>
        <a:hlink>
          <a:srgbClr val="630235"/>
        </a:hlink>
        <a:folHlink>
          <a:srgbClr val="F1642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6D2DD-5E39-EC41-9E6D-72CE824A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1001</Words>
  <Characters>5651</Characters>
  <Application>Microsoft Macintosh Word</Application>
  <DocSecurity>0</DocSecurity>
  <Lines>128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ISOLATION FACILITIES</vt:lpstr>
    </vt:vector>
  </TitlesOfParts>
  <Company>UNICEF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ISOLATION FACILITIES</dc:title>
  <dc:subject>A technical Briefing Note</dc:subject>
  <dc:creator>James Brown</dc:creator>
  <cp:lastModifiedBy>James Brown</cp:lastModifiedBy>
  <cp:revision>3</cp:revision>
  <dcterms:created xsi:type="dcterms:W3CDTF">2017-01-24T01:24:00Z</dcterms:created>
  <dcterms:modified xsi:type="dcterms:W3CDTF">2017-01-24T01:25:00Z</dcterms:modified>
</cp:coreProperties>
</file>